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0F96" w14:textId="02AB2944" w:rsidR="00A731CA" w:rsidRPr="00326B73" w:rsidRDefault="00771932" w:rsidP="009F77FF">
      <w:pPr>
        <w:pStyle w:val="NoSpacing"/>
        <w:spacing w:line="276" w:lineRule="auto"/>
        <w:rPr>
          <w:b/>
          <w:color w:val="4472C4" w:themeColor="accent1"/>
          <w:sz w:val="24"/>
          <w:szCs w:val="24"/>
        </w:rPr>
      </w:pPr>
      <w:r w:rsidRPr="00326B73">
        <w:rPr>
          <w:b/>
          <w:color w:val="4472C4" w:themeColor="accent1"/>
          <w:sz w:val="24"/>
          <w:szCs w:val="24"/>
        </w:rPr>
        <w:t>Do cancer centres routine</w:t>
      </w:r>
      <w:r w:rsidR="000D7A23" w:rsidRPr="00326B73">
        <w:rPr>
          <w:b/>
          <w:color w:val="4472C4" w:themeColor="accent1"/>
          <w:sz w:val="24"/>
          <w:szCs w:val="24"/>
        </w:rPr>
        <w:t>ly</w:t>
      </w:r>
      <w:r w:rsidRPr="00326B73">
        <w:rPr>
          <w:b/>
          <w:color w:val="4472C4" w:themeColor="accent1"/>
          <w:sz w:val="24"/>
          <w:szCs w:val="24"/>
        </w:rPr>
        <w:t xml:space="preserve"> assess </w:t>
      </w:r>
      <w:r w:rsidR="005A79A3" w:rsidRPr="00326B73">
        <w:rPr>
          <w:b/>
          <w:color w:val="4472C4" w:themeColor="accent1"/>
          <w:sz w:val="24"/>
          <w:szCs w:val="24"/>
        </w:rPr>
        <w:t xml:space="preserve">patients’ </w:t>
      </w:r>
      <w:r w:rsidR="00A731CA" w:rsidRPr="00326B73">
        <w:rPr>
          <w:b/>
          <w:color w:val="4472C4" w:themeColor="accent1"/>
          <w:sz w:val="24"/>
          <w:szCs w:val="24"/>
        </w:rPr>
        <w:t>quality of life</w:t>
      </w:r>
      <w:r w:rsidR="005A79A3" w:rsidRPr="00326B73">
        <w:rPr>
          <w:b/>
          <w:color w:val="4472C4" w:themeColor="accent1"/>
          <w:sz w:val="24"/>
          <w:szCs w:val="24"/>
        </w:rPr>
        <w:t xml:space="preserve"> </w:t>
      </w:r>
      <w:r w:rsidRPr="00326B73">
        <w:rPr>
          <w:b/>
          <w:color w:val="4472C4" w:themeColor="accent1"/>
          <w:sz w:val="24"/>
          <w:szCs w:val="24"/>
        </w:rPr>
        <w:t xml:space="preserve">– and </w:t>
      </w:r>
      <w:r w:rsidR="000D7A23" w:rsidRPr="00326B73">
        <w:rPr>
          <w:b/>
          <w:color w:val="4472C4" w:themeColor="accent1"/>
          <w:sz w:val="24"/>
          <w:szCs w:val="24"/>
        </w:rPr>
        <w:t xml:space="preserve">if so, </w:t>
      </w:r>
      <w:r w:rsidRPr="00326B73">
        <w:rPr>
          <w:b/>
          <w:color w:val="4472C4" w:themeColor="accent1"/>
          <w:sz w:val="24"/>
          <w:szCs w:val="24"/>
        </w:rPr>
        <w:t>how</w:t>
      </w:r>
      <w:r w:rsidR="009850D9" w:rsidRPr="00326B73">
        <w:rPr>
          <w:b/>
          <w:color w:val="4472C4" w:themeColor="accent1"/>
          <w:sz w:val="24"/>
          <w:szCs w:val="24"/>
        </w:rPr>
        <w:t xml:space="preserve"> and for what purpose</w:t>
      </w:r>
      <w:r w:rsidRPr="00326B73">
        <w:rPr>
          <w:b/>
          <w:color w:val="4472C4" w:themeColor="accent1"/>
          <w:sz w:val="24"/>
          <w:szCs w:val="24"/>
        </w:rPr>
        <w:t>?</w:t>
      </w:r>
      <w:r w:rsidR="00D36940" w:rsidRPr="00326B73">
        <w:rPr>
          <w:b/>
          <w:color w:val="4472C4" w:themeColor="accent1"/>
          <w:sz w:val="24"/>
          <w:szCs w:val="24"/>
        </w:rPr>
        <w:t>:</w:t>
      </w:r>
      <w:r w:rsidR="009E13F3" w:rsidRPr="00326B73">
        <w:rPr>
          <w:b/>
          <w:color w:val="4472C4" w:themeColor="accent1"/>
          <w:sz w:val="24"/>
          <w:szCs w:val="24"/>
        </w:rPr>
        <w:t xml:space="preserve"> A c</w:t>
      </w:r>
      <w:r w:rsidRPr="00326B73">
        <w:rPr>
          <w:b/>
          <w:color w:val="4472C4" w:themeColor="accent1"/>
          <w:sz w:val="24"/>
          <w:szCs w:val="24"/>
        </w:rPr>
        <w:t>ross-sectional study</w:t>
      </w:r>
      <w:r w:rsidR="000D7A23" w:rsidRPr="00326B73">
        <w:rPr>
          <w:b/>
          <w:color w:val="4472C4" w:themeColor="accent1"/>
          <w:sz w:val="24"/>
          <w:szCs w:val="24"/>
        </w:rPr>
        <w:t xml:space="preserve"> </w:t>
      </w:r>
      <w:r w:rsidR="000F01E9" w:rsidRPr="00326B73">
        <w:rPr>
          <w:b/>
          <w:color w:val="4472C4" w:themeColor="accent1"/>
          <w:sz w:val="24"/>
          <w:szCs w:val="24"/>
        </w:rPr>
        <w:t>in the</w:t>
      </w:r>
      <w:r w:rsidR="000D7A23" w:rsidRPr="00326B73">
        <w:rPr>
          <w:b/>
          <w:color w:val="4472C4" w:themeColor="accent1"/>
          <w:sz w:val="24"/>
          <w:szCs w:val="24"/>
        </w:rPr>
        <w:t xml:space="preserve"> </w:t>
      </w:r>
      <w:r w:rsidR="00D7577F" w:rsidRPr="00326B73">
        <w:rPr>
          <w:b/>
          <w:color w:val="4472C4" w:themeColor="accent1"/>
          <w:sz w:val="24"/>
          <w:szCs w:val="24"/>
        </w:rPr>
        <w:t>C</w:t>
      </w:r>
      <w:r w:rsidR="000D7A23" w:rsidRPr="00326B73">
        <w:rPr>
          <w:b/>
          <w:color w:val="4472C4" w:themeColor="accent1"/>
          <w:sz w:val="24"/>
          <w:szCs w:val="24"/>
        </w:rPr>
        <w:t xml:space="preserve">ancer </w:t>
      </w:r>
      <w:r w:rsidR="00D7577F" w:rsidRPr="00326B73">
        <w:rPr>
          <w:b/>
          <w:color w:val="4472C4" w:themeColor="accent1"/>
          <w:sz w:val="24"/>
          <w:szCs w:val="24"/>
        </w:rPr>
        <w:t>C</w:t>
      </w:r>
      <w:r w:rsidR="000D7A23" w:rsidRPr="00326B73">
        <w:rPr>
          <w:b/>
          <w:color w:val="4472C4" w:themeColor="accent1"/>
          <w:sz w:val="24"/>
          <w:szCs w:val="24"/>
        </w:rPr>
        <w:t xml:space="preserve">entre </w:t>
      </w:r>
      <w:r w:rsidR="00D7577F" w:rsidRPr="00326B73">
        <w:rPr>
          <w:b/>
          <w:color w:val="4472C4" w:themeColor="accent1"/>
          <w:sz w:val="24"/>
          <w:szCs w:val="24"/>
        </w:rPr>
        <w:t>N</w:t>
      </w:r>
      <w:r w:rsidR="000D7A23" w:rsidRPr="00326B73">
        <w:rPr>
          <w:b/>
          <w:color w:val="4472C4" w:themeColor="accent1"/>
          <w:sz w:val="24"/>
          <w:szCs w:val="24"/>
        </w:rPr>
        <w:t xml:space="preserve">etwork </w:t>
      </w:r>
      <w:r w:rsidR="00F55A7D" w:rsidRPr="00326B73">
        <w:rPr>
          <w:b/>
          <w:color w:val="4472C4" w:themeColor="accent1"/>
          <w:sz w:val="24"/>
          <w:szCs w:val="24"/>
        </w:rPr>
        <w:t>of the European Palliative Care Research Centre</w:t>
      </w:r>
    </w:p>
    <w:p w14:paraId="43F7AB3C" w14:textId="5842B7D5" w:rsidR="00F55A7D" w:rsidRPr="00326B73" w:rsidRDefault="001D3A12" w:rsidP="009F77FF">
      <w:pPr>
        <w:pStyle w:val="NoSpacing"/>
        <w:spacing w:line="276" w:lineRule="auto"/>
        <w:rPr>
          <w:bCs/>
          <w:sz w:val="24"/>
          <w:szCs w:val="24"/>
        </w:rPr>
      </w:pPr>
      <w:r w:rsidRPr="00326B73">
        <w:rPr>
          <w:bCs/>
          <w:sz w:val="24"/>
          <w:szCs w:val="24"/>
        </w:rPr>
        <w:t>Rose Miranda</w:t>
      </w:r>
      <w:r w:rsidR="0057165F" w:rsidRPr="00326B73">
        <w:rPr>
          <w:bCs/>
          <w:sz w:val="24"/>
          <w:szCs w:val="24"/>
          <w:vertAlign w:val="superscript"/>
        </w:rPr>
        <w:t>1,2</w:t>
      </w:r>
      <w:r w:rsidRPr="00326B73">
        <w:rPr>
          <w:bCs/>
          <w:sz w:val="24"/>
          <w:szCs w:val="24"/>
        </w:rPr>
        <w:t>, Luc Deliens</w:t>
      </w:r>
      <w:r w:rsidR="00677660" w:rsidRPr="00326B73">
        <w:rPr>
          <w:bCs/>
          <w:sz w:val="24"/>
          <w:szCs w:val="24"/>
          <w:vertAlign w:val="superscript"/>
        </w:rPr>
        <w:t>1</w:t>
      </w:r>
      <w:r w:rsidR="00326B73" w:rsidRPr="00326B73">
        <w:rPr>
          <w:bCs/>
          <w:sz w:val="24"/>
          <w:szCs w:val="24"/>
          <w:vertAlign w:val="superscript"/>
        </w:rPr>
        <w:t>,2,</w:t>
      </w:r>
      <w:r w:rsidR="00677660" w:rsidRPr="00326B73">
        <w:rPr>
          <w:bCs/>
          <w:sz w:val="24"/>
          <w:szCs w:val="24"/>
          <w:vertAlign w:val="superscript"/>
        </w:rPr>
        <w:t>3</w:t>
      </w:r>
      <w:r w:rsidRPr="00326B73">
        <w:rPr>
          <w:bCs/>
          <w:sz w:val="24"/>
          <w:szCs w:val="24"/>
        </w:rPr>
        <w:t>, Stein Kaasa</w:t>
      </w:r>
      <w:r w:rsidR="00ED481A" w:rsidRPr="00326B73">
        <w:rPr>
          <w:bCs/>
          <w:sz w:val="24"/>
          <w:szCs w:val="24"/>
          <w:vertAlign w:val="superscript"/>
        </w:rPr>
        <w:t>4</w:t>
      </w:r>
      <w:r w:rsidR="005A79A3" w:rsidRPr="00326B73">
        <w:rPr>
          <w:bCs/>
          <w:sz w:val="24"/>
          <w:szCs w:val="24"/>
          <w:vertAlign w:val="superscript"/>
        </w:rPr>
        <w:t>-6</w:t>
      </w:r>
      <w:r w:rsidRPr="00326B73">
        <w:rPr>
          <w:bCs/>
          <w:sz w:val="24"/>
          <w:szCs w:val="24"/>
        </w:rPr>
        <w:t>, Camilla Zimmerman</w:t>
      </w:r>
      <w:r w:rsidR="009E13F3" w:rsidRPr="00326B73">
        <w:rPr>
          <w:bCs/>
          <w:sz w:val="24"/>
          <w:szCs w:val="24"/>
        </w:rPr>
        <w:t>n</w:t>
      </w:r>
      <w:r w:rsidR="00677660" w:rsidRPr="00326B73">
        <w:rPr>
          <w:bCs/>
          <w:sz w:val="24"/>
          <w:szCs w:val="24"/>
        </w:rPr>
        <w:t xml:space="preserve"> </w:t>
      </w:r>
      <w:r w:rsidR="005A79A3" w:rsidRPr="00326B73">
        <w:rPr>
          <w:bCs/>
          <w:sz w:val="24"/>
          <w:szCs w:val="24"/>
          <w:vertAlign w:val="superscript"/>
        </w:rPr>
        <w:t>7,8</w:t>
      </w:r>
      <w:r w:rsidRPr="00326B73">
        <w:rPr>
          <w:bCs/>
          <w:sz w:val="24"/>
          <w:szCs w:val="24"/>
        </w:rPr>
        <w:t>, Gary Rodin</w:t>
      </w:r>
      <w:r w:rsidR="00326B73" w:rsidRPr="00326B73">
        <w:rPr>
          <w:bCs/>
          <w:sz w:val="24"/>
          <w:szCs w:val="24"/>
          <w:vertAlign w:val="superscript"/>
        </w:rPr>
        <w:t>7,9</w:t>
      </w:r>
      <w:r w:rsidR="005A79A3" w:rsidRPr="00326B73">
        <w:rPr>
          <w:bCs/>
          <w:sz w:val="24"/>
          <w:szCs w:val="24"/>
        </w:rPr>
        <w:t>,</w:t>
      </w:r>
      <w:r w:rsidRPr="00326B73">
        <w:rPr>
          <w:bCs/>
          <w:sz w:val="24"/>
          <w:szCs w:val="24"/>
        </w:rPr>
        <w:t xml:space="preserve"> </w:t>
      </w:r>
      <w:proofErr w:type="spellStart"/>
      <w:r w:rsidR="005A79A3" w:rsidRPr="00326B73">
        <w:rPr>
          <w:bCs/>
          <w:sz w:val="24"/>
          <w:szCs w:val="24"/>
        </w:rPr>
        <w:t>Tonje</w:t>
      </w:r>
      <w:proofErr w:type="spellEnd"/>
      <w:r w:rsidR="005A79A3" w:rsidRPr="00326B73">
        <w:rPr>
          <w:bCs/>
          <w:sz w:val="24"/>
          <w:szCs w:val="24"/>
        </w:rPr>
        <w:t xml:space="preserve"> Lundeby</w:t>
      </w:r>
      <w:r w:rsidR="005A79A3" w:rsidRPr="00326B73">
        <w:rPr>
          <w:bCs/>
          <w:sz w:val="24"/>
          <w:szCs w:val="24"/>
          <w:vertAlign w:val="superscript"/>
        </w:rPr>
        <w:t>4,5</w:t>
      </w:r>
      <w:r w:rsidR="005A79A3" w:rsidRPr="00326B73">
        <w:rPr>
          <w:bCs/>
          <w:sz w:val="24"/>
          <w:szCs w:val="24"/>
        </w:rPr>
        <w:t xml:space="preserve">, </w:t>
      </w:r>
      <w:proofErr w:type="spellStart"/>
      <w:r w:rsidR="005A79A3" w:rsidRPr="00326B73">
        <w:rPr>
          <w:bCs/>
          <w:sz w:val="24"/>
          <w:szCs w:val="24"/>
        </w:rPr>
        <w:t>Lenzo</w:t>
      </w:r>
      <w:proofErr w:type="spellEnd"/>
      <w:r w:rsidR="005A79A3" w:rsidRPr="00326B73">
        <w:rPr>
          <w:bCs/>
          <w:sz w:val="24"/>
          <w:szCs w:val="24"/>
        </w:rPr>
        <w:t xml:space="preserve"> Robijn</w:t>
      </w:r>
      <w:r w:rsidR="005A79A3" w:rsidRPr="00326B73">
        <w:rPr>
          <w:bCs/>
          <w:sz w:val="24"/>
          <w:szCs w:val="24"/>
          <w:vertAlign w:val="superscript"/>
        </w:rPr>
        <w:t>1</w:t>
      </w:r>
      <w:r w:rsidR="00326B73" w:rsidRPr="00326B73">
        <w:rPr>
          <w:bCs/>
          <w:sz w:val="24"/>
          <w:szCs w:val="24"/>
          <w:vertAlign w:val="superscript"/>
        </w:rPr>
        <w:t>,2,</w:t>
      </w:r>
      <w:r w:rsidR="005A79A3" w:rsidRPr="00326B73">
        <w:rPr>
          <w:bCs/>
          <w:sz w:val="24"/>
          <w:szCs w:val="24"/>
          <w:vertAlign w:val="superscript"/>
        </w:rPr>
        <w:t>3</w:t>
      </w:r>
      <w:r w:rsidR="005A79A3" w:rsidRPr="00326B73">
        <w:rPr>
          <w:bCs/>
          <w:sz w:val="24"/>
          <w:szCs w:val="24"/>
        </w:rPr>
        <w:t xml:space="preserve">, </w:t>
      </w:r>
      <w:r w:rsidRPr="00326B73">
        <w:rPr>
          <w:bCs/>
          <w:sz w:val="24"/>
          <w:szCs w:val="24"/>
        </w:rPr>
        <w:t>Isabelle Houbracken</w:t>
      </w:r>
      <w:r w:rsidR="00942FD0" w:rsidRPr="00326B73">
        <w:rPr>
          <w:bCs/>
          <w:sz w:val="24"/>
          <w:szCs w:val="24"/>
          <w:vertAlign w:val="superscript"/>
        </w:rPr>
        <w:t>1</w:t>
      </w:r>
      <w:r w:rsidR="00326B73" w:rsidRPr="00326B73">
        <w:rPr>
          <w:bCs/>
          <w:sz w:val="24"/>
          <w:szCs w:val="24"/>
          <w:vertAlign w:val="superscript"/>
        </w:rPr>
        <w:t>0,1</w:t>
      </w:r>
      <w:r w:rsidR="00942FD0" w:rsidRPr="00326B73">
        <w:rPr>
          <w:bCs/>
          <w:sz w:val="24"/>
          <w:szCs w:val="24"/>
          <w:vertAlign w:val="superscript"/>
        </w:rPr>
        <w:t>1</w:t>
      </w:r>
      <w:r w:rsidRPr="00326B73">
        <w:rPr>
          <w:bCs/>
          <w:sz w:val="24"/>
          <w:szCs w:val="24"/>
        </w:rPr>
        <w:t>, Kim Beernaert</w:t>
      </w:r>
      <w:r w:rsidR="005A79A3" w:rsidRPr="00326B73">
        <w:rPr>
          <w:bCs/>
          <w:sz w:val="24"/>
          <w:szCs w:val="24"/>
          <w:vertAlign w:val="superscript"/>
        </w:rPr>
        <w:t>1</w:t>
      </w:r>
      <w:r w:rsidR="00326B73" w:rsidRPr="00326B73">
        <w:rPr>
          <w:bCs/>
          <w:sz w:val="24"/>
          <w:szCs w:val="24"/>
          <w:vertAlign w:val="superscript"/>
        </w:rPr>
        <w:t>,2,</w:t>
      </w:r>
      <w:r w:rsidR="005A79A3" w:rsidRPr="00326B73">
        <w:rPr>
          <w:bCs/>
          <w:sz w:val="24"/>
          <w:szCs w:val="24"/>
          <w:vertAlign w:val="superscript"/>
        </w:rPr>
        <w:t>3</w:t>
      </w:r>
    </w:p>
    <w:p w14:paraId="3DC5B5A2" w14:textId="49447DB3" w:rsidR="001D3A12" w:rsidRPr="00326B73" w:rsidRDefault="001D3A12" w:rsidP="009F77FF">
      <w:pPr>
        <w:pStyle w:val="NoSpacing"/>
        <w:spacing w:line="276" w:lineRule="auto"/>
        <w:rPr>
          <w:b/>
          <w:sz w:val="24"/>
          <w:szCs w:val="24"/>
        </w:rPr>
      </w:pPr>
    </w:p>
    <w:p w14:paraId="63972959" w14:textId="5726F32C" w:rsidR="001D3A12" w:rsidRPr="00326B73" w:rsidRDefault="001D3A12" w:rsidP="009F77FF">
      <w:pPr>
        <w:pStyle w:val="NoSpacing"/>
        <w:spacing w:line="276" w:lineRule="auto"/>
        <w:rPr>
          <w:rFonts w:cstheme="minorHAnsi"/>
          <w:b/>
          <w:sz w:val="24"/>
          <w:szCs w:val="24"/>
        </w:rPr>
      </w:pPr>
      <w:r w:rsidRPr="00326B73">
        <w:rPr>
          <w:rFonts w:cstheme="minorHAnsi"/>
          <w:b/>
          <w:sz w:val="24"/>
          <w:szCs w:val="24"/>
        </w:rPr>
        <w:t>Affiliations</w:t>
      </w:r>
    </w:p>
    <w:p w14:paraId="447FF87D" w14:textId="75D9AE25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1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Vrije Universiteit Brussel (VUB) and Ghent University, End-of-Life Care Research Group, Brussels, Belgium</w:t>
      </w:r>
    </w:p>
    <w:p w14:paraId="71CBF012" w14:textId="3AFAC9A9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2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Vrije Universiteit Brussel (VUB), Department of Family Medicine and Chronic Care, Brussels, Belgium</w:t>
      </w:r>
    </w:p>
    <w:p w14:paraId="3E89D9E8" w14:textId="42173AED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3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Ghent University, Department of Public Health and Primary Care, Ghent, Belgium </w:t>
      </w:r>
    </w:p>
    <w:p w14:paraId="5419D43C" w14:textId="103C6A78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4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Department of Oncology, Oslo University Hospital, and Institute of Clinical Medicine</w:t>
      </w:r>
      <w:r w:rsidR="00326B73" w:rsidRPr="00ED1B21">
        <w:rPr>
          <w:rFonts w:eastAsia="Times New Roman" w:cstheme="minorHAnsi"/>
          <w:color w:val="212529"/>
          <w:sz w:val="24"/>
          <w:szCs w:val="24"/>
          <w:lang w:val="en-US" w:eastAsia="en-GB"/>
        </w:rPr>
        <w:t>,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 xml:space="preserve"> University of Oslo, European Palliative Care Research Centre (PRC), Oslo, Norway </w:t>
      </w:r>
    </w:p>
    <w:p w14:paraId="75653269" w14:textId="78CD454C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5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Oslo University Hospital, Department of Oncology, Oslo, Norway</w:t>
      </w:r>
    </w:p>
    <w:p w14:paraId="6760C6A1" w14:textId="75E86E4A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6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University of Oslo, Institute of Clinical Medicine, Oslo, Norway</w:t>
      </w:r>
    </w:p>
    <w:p w14:paraId="51179346" w14:textId="70DC0C7C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7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Princess Margaret Cancer Centre, University Health Network, Department of Supportive Care, Toronto, Canada</w:t>
      </w:r>
    </w:p>
    <w:p w14:paraId="2BC6F4BF" w14:textId="44D7D7C6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8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University of Toronto, Division of Palliative Medicine, Department of Medicine, Faculty of Medicine, Toronto, Canada</w:t>
      </w:r>
    </w:p>
    <w:p w14:paraId="6AFDD3B4" w14:textId="277DA1F8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9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University of Toronto, Department of Psychiatry, Faculty of Medicine, Toronto, Canada</w:t>
      </w:r>
    </w:p>
    <w:p w14:paraId="35FC4F14" w14:textId="19BB752C" w:rsidR="0095391D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10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Vrije Universiteit Brussel (VUB), Oncology Research Center, Brussels, Belgium</w:t>
      </w:r>
    </w:p>
    <w:p w14:paraId="207C033B" w14:textId="478AD6CD" w:rsidR="00D36940" w:rsidRPr="00ED1B21" w:rsidRDefault="00D36940" w:rsidP="00D36940">
      <w:pPr>
        <w:spacing w:after="0" w:line="240" w:lineRule="auto"/>
        <w:rPr>
          <w:rFonts w:eastAsia="Times New Roman" w:cstheme="minorHAnsi"/>
          <w:color w:val="212529"/>
          <w:sz w:val="24"/>
          <w:szCs w:val="24"/>
          <w:lang w:val="en-BE" w:eastAsia="en-GB"/>
        </w:rPr>
      </w:pPr>
      <w:r w:rsidRPr="00D36940">
        <w:rPr>
          <w:rFonts w:eastAsia="Times New Roman" w:cstheme="minorHAnsi"/>
          <w:color w:val="212529"/>
          <w:sz w:val="24"/>
          <w:szCs w:val="24"/>
          <w:vertAlign w:val="superscript"/>
          <w:lang w:val="en-BE" w:eastAsia="en-GB"/>
        </w:rPr>
        <w:t>11</w:t>
      </w:r>
      <w:r w:rsidR="00ED1B21" w:rsidRPr="00ED1B21">
        <w:rPr>
          <w:rFonts w:eastAsia="Times New Roman" w:cstheme="minorHAnsi"/>
          <w:color w:val="212529"/>
          <w:sz w:val="24"/>
          <w:szCs w:val="24"/>
          <w:vertAlign w:val="superscript"/>
          <w:lang w:val="en-US" w:eastAsia="en-GB"/>
        </w:rPr>
        <w:t xml:space="preserve"> </w:t>
      </w:r>
      <w:r w:rsidRPr="00D36940">
        <w:rPr>
          <w:rFonts w:eastAsia="Times New Roman" w:cstheme="minorHAnsi"/>
          <w:color w:val="212529"/>
          <w:sz w:val="24"/>
          <w:szCs w:val="24"/>
          <w:lang w:val="en-BE" w:eastAsia="en-GB"/>
        </w:rPr>
        <w:t>Vrije Universiteit Brussel (VUB), Laboratory for Medical and Molecular Oncology, Brussels, Belgium</w:t>
      </w:r>
    </w:p>
    <w:p w14:paraId="76C48CFC" w14:textId="77777777" w:rsidR="00D36940" w:rsidRPr="00D36940" w:rsidRDefault="00D36940" w:rsidP="00D36940">
      <w:pPr>
        <w:spacing w:after="0" w:line="240" w:lineRule="auto"/>
        <w:rPr>
          <w:rFonts w:eastAsia="Times New Roman" w:cstheme="minorHAnsi"/>
          <w:sz w:val="24"/>
          <w:szCs w:val="24"/>
          <w:lang w:val="en-BE" w:eastAsia="en-GB"/>
        </w:rPr>
      </w:pPr>
    </w:p>
    <w:p w14:paraId="50C06165" w14:textId="6072F7E2" w:rsidR="002431F9" w:rsidRPr="00326B73" w:rsidRDefault="002431F9">
      <w:pPr>
        <w:tabs>
          <w:tab w:val="left" w:pos="1927"/>
        </w:tabs>
        <w:spacing w:line="276" w:lineRule="auto"/>
        <w:jc w:val="both"/>
        <w:rPr>
          <w:rFonts w:cstheme="minorHAnsi"/>
          <w:sz w:val="24"/>
          <w:szCs w:val="24"/>
        </w:rPr>
      </w:pPr>
    </w:p>
    <w:p w14:paraId="1C1C5851" w14:textId="77777777" w:rsidR="002431F9" w:rsidRPr="00326B73" w:rsidRDefault="002431F9" w:rsidP="002431F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326B73">
        <w:rPr>
          <w:rFonts w:cstheme="minorHAnsi"/>
          <w:b/>
          <w:bCs/>
          <w:sz w:val="24"/>
          <w:szCs w:val="24"/>
        </w:rPr>
        <w:t>Background</w:t>
      </w:r>
    </w:p>
    <w:p w14:paraId="0674E65C" w14:textId="343C3B8D" w:rsidR="002431F9" w:rsidRPr="00326B73" w:rsidRDefault="002431F9" w:rsidP="002431F9">
      <w:pPr>
        <w:pStyle w:val="NoSpacing"/>
        <w:spacing w:line="276" w:lineRule="auto"/>
        <w:rPr>
          <w:rFonts w:cstheme="minorHAnsi"/>
          <w:bCs/>
          <w:sz w:val="24"/>
          <w:szCs w:val="24"/>
        </w:rPr>
      </w:pPr>
      <w:r w:rsidRPr="00326B73">
        <w:rPr>
          <w:rFonts w:cstheme="minorHAnsi"/>
          <w:bCs/>
          <w:sz w:val="24"/>
          <w:szCs w:val="24"/>
        </w:rPr>
        <w:t xml:space="preserve">Routinely assessing quality of life (QoL) of </w:t>
      </w:r>
      <w:r w:rsidR="00E95FB1" w:rsidRPr="00326B73">
        <w:rPr>
          <w:rFonts w:cstheme="minorHAnsi"/>
          <w:bCs/>
          <w:sz w:val="24"/>
          <w:szCs w:val="24"/>
        </w:rPr>
        <w:t xml:space="preserve">cancer </w:t>
      </w:r>
      <w:r w:rsidRPr="00326B73">
        <w:rPr>
          <w:rFonts w:cstheme="minorHAnsi"/>
          <w:bCs/>
          <w:sz w:val="24"/>
          <w:szCs w:val="24"/>
        </w:rPr>
        <w:t>patients is crucial for improving patient-centred cancer care. Yet, we know little about whether or how cancer centres assess QoL in clinical practice or research.</w:t>
      </w:r>
    </w:p>
    <w:p w14:paraId="4DB5FD1C" w14:textId="77777777" w:rsidR="002431F9" w:rsidRPr="00326B73" w:rsidRDefault="002431F9" w:rsidP="002431F9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 w:rsidRPr="00326B73">
        <w:rPr>
          <w:rFonts w:cstheme="minorHAnsi"/>
          <w:b/>
          <w:sz w:val="24"/>
          <w:szCs w:val="24"/>
          <w:lang w:val="en-US"/>
        </w:rPr>
        <w:t>Aim</w:t>
      </w:r>
    </w:p>
    <w:p w14:paraId="59BC0305" w14:textId="2EC7C44E" w:rsidR="002431F9" w:rsidRPr="00326B73" w:rsidRDefault="002431F9" w:rsidP="002431F9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 w:rsidRPr="00326B73">
        <w:rPr>
          <w:rFonts w:cstheme="minorHAnsi"/>
          <w:sz w:val="24"/>
          <w:szCs w:val="24"/>
          <w:lang w:val="en-US"/>
        </w:rPr>
        <w:t>To investigate the nature, frequency, timing, and purpose of collecti</w:t>
      </w:r>
      <w:r w:rsidR="00423525">
        <w:rPr>
          <w:rFonts w:cstheme="minorHAnsi"/>
          <w:sz w:val="24"/>
          <w:szCs w:val="24"/>
          <w:lang w:val="en-US"/>
        </w:rPr>
        <w:t xml:space="preserve">ng </w:t>
      </w:r>
      <w:r w:rsidRPr="00326B73">
        <w:rPr>
          <w:rFonts w:cstheme="minorHAnsi"/>
          <w:sz w:val="24"/>
          <w:szCs w:val="24"/>
          <w:lang w:val="en-US"/>
        </w:rPr>
        <w:t xml:space="preserve">QoL data in clinical practice and research across cancer </w:t>
      </w:r>
      <w:proofErr w:type="spellStart"/>
      <w:r w:rsidRPr="00326B73">
        <w:rPr>
          <w:rFonts w:cstheme="minorHAnsi"/>
          <w:sz w:val="24"/>
          <w:szCs w:val="24"/>
          <w:lang w:val="en-US"/>
        </w:rPr>
        <w:t>centres</w:t>
      </w:r>
      <w:proofErr w:type="spellEnd"/>
      <w:r w:rsidRPr="00326B73">
        <w:rPr>
          <w:rFonts w:cstheme="minorHAnsi"/>
          <w:sz w:val="24"/>
          <w:szCs w:val="24"/>
          <w:lang w:val="en-US"/>
        </w:rPr>
        <w:t>.</w:t>
      </w:r>
    </w:p>
    <w:p w14:paraId="1CCCCD95" w14:textId="77777777" w:rsidR="002431F9" w:rsidRPr="00326B73" w:rsidRDefault="002431F9" w:rsidP="002431F9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326B73">
        <w:rPr>
          <w:rFonts w:cstheme="minorHAnsi"/>
          <w:b/>
          <w:bCs/>
          <w:sz w:val="24"/>
          <w:szCs w:val="24"/>
        </w:rPr>
        <w:t>Method</w:t>
      </w:r>
    </w:p>
    <w:p w14:paraId="7FC85850" w14:textId="5B59A84D" w:rsidR="00326B73" w:rsidRDefault="002431F9" w:rsidP="002431F9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26B73">
        <w:rPr>
          <w:rFonts w:cstheme="minorHAnsi"/>
          <w:sz w:val="24"/>
          <w:szCs w:val="24"/>
          <w:lang w:val="en-US"/>
        </w:rPr>
        <w:t xml:space="preserve">Cross-sectional study of the European Palliative Care Research Centre’s network of 27 cancer </w:t>
      </w:r>
      <w:proofErr w:type="spellStart"/>
      <w:r w:rsidRPr="00326B73">
        <w:rPr>
          <w:rFonts w:cstheme="minorHAnsi"/>
          <w:sz w:val="24"/>
          <w:szCs w:val="24"/>
          <w:lang w:val="en-US"/>
        </w:rPr>
        <w:t>centres</w:t>
      </w:r>
      <w:proofErr w:type="spellEnd"/>
      <w:r w:rsidRPr="00326B73">
        <w:rPr>
          <w:rFonts w:cstheme="minorHAnsi"/>
          <w:sz w:val="24"/>
          <w:szCs w:val="24"/>
          <w:lang w:val="en-US"/>
        </w:rPr>
        <w:t xml:space="preserve"> in Europe, Canada, and Australia. Centre representatives identified the most suitable persons within their cancer ward and palliative care unit (PCU) to complete the online survey, includ</w:t>
      </w:r>
      <w:r w:rsidR="00423525">
        <w:rPr>
          <w:rFonts w:cstheme="minorHAnsi"/>
          <w:sz w:val="24"/>
          <w:szCs w:val="24"/>
          <w:lang w:val="en-US"/>
        </w:rPr>
        <w:t>ing</w:t>
      </w:r>
      <w:r w:rsidRPr="00326B73">
        <w:rPr>
          <w:rFonts w:cstheme="minorHAnsi"/>
          <w:sz w:val="24"/>
          <w:szCs w:val="24"/>
          <w:lang w:val="en-US"/>
        </w:rPr>
        <w:t xml:space="preserve"> questions, e.g.</w:t>
      </w:r>
      <w:r w:rsidR="006430D7">
        <w:rPr>
          <w:rFonts w:cstheme="minorHAnsi"/>
          <w:sz w:val="24"/>
          <w:szCs w:val="24"/>
          <w:lang w:val="en-US"/>
        </w:rPr>
        <w:t xml:space="preserve"> QOL</w:t>
      </w:r>
      <w:r w:rsidRPr="00326B73">
        <w:rPr>
          <w:rFonts w:cstheme="minorHAnsi"/>
          <w:sz w:val="24"/>
          <w:szCs w:val="24"/>
          <w:lang w:val="en-US"/>
        </w:rPr>
        <w:t xml:space="preserve"> assessment</w:t>
      </w:r>
      <w:r w:rsidR="00423525">
        <w:rPr>
          <w:rFonts w:cstheme="minorHAnsi"/>
          <w:sz w:val="24"/>
          <w:szCs w:val="24"/>
          <w:lang w:val="en-US"/>
        </w:rPr>
        <w:t>,</w:t>
      </w:r>
      <w:r w:rsidRPr="00326B73">
        <w:rPr>
          <w:rFonts w:cstheme="minorHAnsi"/>
          <w:sz w:val="24"/>
          <w:szCs w:val="24"/>
          <w:lang w:val="en-US"/>
        </w:rPr>
        <w:t xml:space="preserve"> documentation and outcomes used. In June 2021, potential respondents were invited to participate</w:t>
      </w:r>
      <w:r w:rsidR="000F3B4E">
        <w:rPr>
          <w:rFonts w:cstheme="minorHAnsi"/>
          <w:sz w:val="24"/>
          <w:szCs w:val="24"/>
          <w:lang w:val="en-US"/>
        </w:rPr>
        <w:t xml:space="preserve"> and</w:t>
      </w:r>
      <w:r w:rsidRPr="00326B73">
        <w:rPr>
          <w:rFonts w:cstheme="minorHAnsi"/>
          <w:sz w:val="24"/>
          <w:szCs w:val="24"/>
          <w:lang w:val="en-US"/>
        </w:rPr>
        <w:t xml:space="preserve"> a follow-up e-</w:t>
      </w:r>
      <w:r w:rsidRPr="00326B73">
        <w:rPr>
          <w:rFonts w:cstheme="minorHAnsi"/>
          <w:color w:val="000000" w:themeColor="text1"/>
          <w:sz w:val="24"/>
          <w:szCs w:val="24"/>
          <w:lang w:val="en-US"/>
        </w:rPr>
        <w:t>mail was sent in October 2021.</w:t>
      </w:r>
    </w:p>
    <w:p w14:paraId="6C7AF293" w14:textId="1DEBF2A5" w:rsidR="002431F9" w:rsidRPr="00326B73" w:rsidRDefault="002431F9" w:rsidP="002431F9">
      <w:pPr>
        <w:pStyle w:val="NoSpacing"/>
        <w:spacing w:line="276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326B73">
        <w:rPr>
          <w:rFonts w:cstheme="minorHAnsi"/>
          <w:b/>
          <w:bCs/>
          <w:color w:val="000000" w:themeColor="text1"/>
          <w:sz w:val="24"/>
          <w:szCs w:val="24"/>
        </w:rPr>
        <w:t>Results</w:t>
      </w:r>
    </w:p>
    <w:p w14:paraId="43B8DD39" w14:textId="05C54EB7" w:rsidR="002431F9" w:rsidRPr="00326B73" w:rsidRDefault="0064720F" w:rsidP="002431F9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bCs/>
          <w:color w:val="000000" w:themeColor="text1"/>
          <w:sz w:val="24"/>
          <w:szCs w:val="24"/>
        </w:rPr>
        <w:t>So far</w:t>
      </w:r>
      <w:r w:rsidR="002431F9" w:rsidRPr="00326B73">
        <w:rPr>
          <w:rFonts w:cstheme="minorHAnsi"/>
          <w:bCs/>
          <w:color w:val="000000" w:themeColor="text1"/>
          <w:sz w:val="24"/>
          <w:szCs w:val="24"/>
        </w:rPr>
        <w:t xml:space="preserve">, there were </w:t>
      </w:r>
      <w:r w:rsidR="0086601D">
        <w:rPr>
          <w:rFonts w:cstheme="minorHAnsi"/>
          <w:bCs/>
          <w:color w:val="000000" w:themeColor="text1"/>
          <w:sz w:val="24"/>
          <w:szCs w:val="24"/>
        </w:rPr>
        <w:t>7</w:t>
      </w:r>
      <w:r w:rsidR="002431F9" w:rsidRPr="00326B73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>respondents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>work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>ing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in a cancer ward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>;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8 in a PCU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. 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>Of the 7 cancer wards, only 1 routinely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 measured and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document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>ed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QoL for the majority of 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their patients 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for 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lastRenderedPageBreak/>
        <w:t xml:space="preserve">research and/or practice. In 7 of the 8 PCUs, QoL is routinely measured and documented for the majority of cancer 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>patients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for research and/or practice. We found 7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 and 5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QoL outcome measures used for research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 xml:space="preserve"> and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practice</w:t>
      </w:r>
      <w:r w:rsidR="0086601D">
        <w:rPr>
          <w:rFonts w:cstheme="minorHAnsi"/>
          <w:color w:val="000000" w:themeColor="text1"/>
          <w:sz w:val="24"/>
          <w:szCs w:val="24"/>
          <w:lang w:val="en-US"/>
        </w:rPr>
        <w:t>, respectively</w:t>
      </w:r>
      <w:r w:rsidR="002431F9" w:rsidRPr="00326B73">
        <w:rPr>
          <w:rFonts w:cstheme="minorHAnsi"/>
          <w:color w:val="000000" w:themeColor="text1"/>
          <w:sz w:val="24"/>
          <w:szCs w:val="24"/>
          <w:lang w:val="en-US"/>
        </w:rPr>
        <w:t xml:space="preserve"> </w:t>
      </w:r>
      <w:r w:rsidR="00987875" w:rsidRPr="00326B73">
        <w:rPr>
          <w:rFonts w:cstheme="minorHAnsi"/>
          <w:color w:val="000000" w:themeColor="text1"/>
          <w:sz w:val="24"/>
          <w:szCs w:val="24"/>
          <w:lang w:val="en-US"/>
        </w:rPr>
        <w:t>(e.g. EORTC-QLQ-C30)</w:t>
      </w:r>
      <w:r w:rsidR="00987875">
        <w:rPr>
          <w:rFonts w:cstheme="minorHAnsi"/>
          <w:color w:val="000000" w:themeColor="text1"/>
          <w:sz w:val="24"/>
          <w:szCs w:val="24"/>
          <w:lang w:val="en-US"/>
        </w:rPr>
        <w:t>.</w:t>
      </w:r>
    </w:p>
    <w:p w14:paraId="260BBC3C" w14:textId="77777777" w:rsidR="002431F9" w:rsidRPr="00326B73" w:rsidRDefault="002431F9" w:rsidP="002431F9">
      <w:pPr>
        <w:pStyle w:val="NoSpacing"/>
        <w:spacing w:line="276" w:lineRule="auto"/>
        <w:rPr>
          <w:rFonts w:cstheme="minorHAnsi"/>
          <w:b/>
          <w:bCs/>
          <w:sz w:val="24"/>
          <w:szCs w:val="24"/>
        </w:rPr>
      </w:pPr>
      <w:r w:rsidRPr="00326B73">
        <w:rPr>
          <w:rFonts w:cstheme="minorHAnsi"/>
          <w:b/>
          <w:bCs/>
          <w:sz w:val="24"/>
          <w:szCs w:val="24"/>
        </w:rPr>
        <w:t>Conclusion</w:t>
      </w:r>
    </w:p>
    <w:p w14:paraId="54CE6713" w14:textId="33CC5448" w:rsidR="002431F9" w:rsidRPr="00987875" w:rsidRDefault="00326B73" w:rsidP="00987875">
      <w:pPr>
        <w:pStyle w:val="NoSpacing"/>
        <w:spacing w:line="276" w:lineRule="auto"/>
        <w:rPr>
          <w:rFonts w:cstheme="minorHAnsi"/>
          <w:sz w:val="24"/>
          <w:szCs w:val="24"/>
          <w:lang w:val="en-US"/>
        </w:rPr>
      </w:pPr>
      <w:r w:rsidRPr="00326B73">
        <w:rPr>
          <w:rFonts w:cstheme="minorHAnsi"/>
          <w:bCs/>
          <w:sz w:val="24"/>
          <w:szCs w:val="24"/>
        </w:rPr>
        <w:t xml:space="preserve">Based on preliminary results, PCUs seem to routinely assess and document patient’s QoL more often than cancer wards. Different outcomes are used to measure QoL. Findings suggest </w:t>
      </w:r>
      <w:r w:rsidR="00F03AB7">
        <w:rPr>
          <w:rFonts w:cstheme="minorHAnsi"/>
          <w:bCs/>
          <w:sz w:val="24"/>
          <w:szCs w:val="24"/>
        </w:rPr>
        <w:t>for</w:t>
      </w:r>
      <w:r w:rsidRPr="00326B73">
        <w:rPr>
          <w:rFonts w:cstheme="minorHAnsi"/>
          <w:bCs/>
          <w:sz w:val="24"/>
          <w:szCs w:val="24"/>
        </w:rPr>
        <w:t xml:space="preserve"> mak</w:t>
      </w:r>
      <w:r w:rsidR="00F03AB7">
        <w:rPr>
          <w:rFonts w:cstheme="minorHAnsi"/>
          <w:bCs/>
          <w:sz w:val="24"/>
          <w:szCs w:val="24"/>
        </w:rPr>
        <w:t>ing</w:t>
      </w:r>
      <w:r w:rsidRPr="00326B73">
        <w:rPr>
          <w:rFonts w:cstheme="minorHAnsi"/>
          <w:bCs/>
          <w:sz w:val="24"/>
          <w:szCs w:val="24"/>
        </w:rPr>
        <w:t xml:space="preserve"> routine assessment of QoL a standard practice in cancer centres and to develop a minimum dataset to measure patients’ QoL.</w:t>
      </w:r>
    </w:p>
    <w:p w14:paraId="28A098FA" w14:textId="6F0C470D" w:rsidR="00887110" w:rsidRPr="00326B73" w:rsidRDefault="00887110" w:rsidP="00E62E0B">
      <w:pPr>
        <w:tabs>
          <w:tab w:val="left" w:pos="1927"/>
        </w:tabs>
        <w:spacing w:line="276" w:lineRule="auto"/>
        <w:jc w:val="both"/>
        <w:rPr>
          <w:rFonts w:cstheme="minorHAnsi"/>
          <w:sz w:val="24"/>
          <w:szCs w:val="24"/>
        </w:rPr>
      </w:pPr>
    </w:p>
    <w:sectPr w:rsidR="00887110" w:rsidRPr="00326B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4EB8" w14:textId="77777777" w:rsidR="00F258A2" w:rsidRDefault="00F258A2" w:rsidP="009F77FF">
      <w:pPr>
        <w:spacing w:after="0" w:line="240" w:lineRule="auto"/>
      </w:pPr>
      <w:r>
        <w:separator/>
      </w:r>
    </w:p>
  </w:endnote>
  <w:endnote w:type="continuationSeparator" w:id="0">
    <w:p w14:paraId="224E23C5" w14:textId="77777777" w:rsidR="00F258A2" w:rsidRDefault="00F258A2" w:rsidP="009F7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C15F" w14:textId="77777777" w:rsidR="00F258A2" w:rsidRDefault="00F258A2" w:rsidP="009F77FF">
      <w:pPr>
        <w:spacing w:after="0" w:line="240" w:lineRule="auto"/>
      </w:pPr>
      <w:r>
        <w:separator/>
      </w:r>
    </w:p>
  </w:footnote>
  <w:footnote w:type="continuationSeparator" w:id="0">
    <w:p w14:paraId="25A4FCAF" w14:textId="77777777" w:rsidR="00F258A2" w:rsidRDefault="00F258A2" w:rsidP="009F7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CDC3" w14:textId="5ED13FDD" w:rsidR="009F77FF" w:rsidRPr="009F77FF" w:rsidRDefault="00326B73">
    <w:pPr>
      <w:pStyle w:val="Header"/>
      <w:rPr>
        <w:color w:val="767171" w:themeColor="background2" w:themeShade="80"/>
        <w:lang w:val="en-US"/>
      </w:rPr>
    </w:pPr>
    <w:r>
      <w:rPr>
        <w:color w:val="767171" w:themeColor="background2" w:themeShade="80"/>
        <w:lang w:val="en-US"/>
      </w:rPr>
      <w:t xml:space="preserve">PRC Abstract </w:t>
    </w:r>
    <w:r w:rsidR="00ED1B21">
      <w:rPr>
        <w:color w:val="767171" w:themeColor="background2" w:themeShade="80"/>
        <w:lang w:val="en-US"/>
      </w:rPr>
      <w:t xml:space="preserve">2021 </w:t>
    </w:r>
    <w:r>
      <w:rPr>
        <w:color w:val="767171" w:themeColor="background2" w:themeShade="80"/>
        <w:lang w:val="en-US"/>
      </w:rPr>
      <w:t>– Quality of life and Quality of Death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A28FD"/>
    <w:multiLevelType w:val="hybridMultilevel"/>
    <w:tmpl w:val="746A7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55AD6"/>
    <w:multiLevelType w:val="hybridMultilevel"/>
    <w:tmpl w:val="68421326"/>
    <w:lvl w:ilvl="0" w:tplc="025A7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331FD"/>
    <w:multiLevelType w:val="hybridMultilevel"/>
    <w:tmpl w:val="F1224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F4C51"/>
    <w:multiLevelType w:val="hybridMultilevel"/>
    <w:tmpl w:val="0A329F68"/>
    <w:lvl w:ilvl="0" w:tplc="025A7C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7406E"/>
    <w:multiLevelType w:val="hybridMultilevel"/>
    <w:tmpl w:val="CBA40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9F"/>
    <w:rsid w:val="00002C02"/>
    <w:rsid w:val="00015776"/>
    <w:rsid w:val="00016799"/>
    <w:rsid w:val="000170B2"/>
    <w:rsid w:val="00031EC3"/>
    <w:rsid w:val="00033B7F"/>
    <w:rsid w:val="00043421"/>
    <w:rsid w:val="00061ABC"/>
    <w:rsid w:val="00062125"/>
    <w:rsid w:val="000830A4"/>
    <w:rsid w:val="000924D3"/>
    <w:rsid w:val="000C4A29"/>
    <w:rsid w:val="000D7A23"/>
    <w:rsid w:val="000F01E9"/>
    <w:rsid w:val="000F08D8"/>
    <w:rsid w:val="000F3B4E"/>
    <w:rsid w:val="00110A5A"/>
    <w:rsid w:val="001114C0"/>
    <w:rsid w:val="00113BA0"/>
    <w:rsid w:val="001248E4"/>
    <w:rsid w:val="00126B94"/>
    <w:rsid w:val="00126FB9"/>
    <w:rsid w:val="0013109F"/>
    <w:rsid w:val="001505D9"/>
    <w:rsid w:val="00161DF9"/>
    <w:rsid w:val="00187BE2"/>
    <w:rsid w:val="00192B20"/>
    <w:rsid w:val="00192C01"/>
    <w:rsid w:val="00193649"/>
    <w:rsid w:val="001944A0"/>
    <w:rsid w:val="00195289"/>
    <w:rsid w:val="001B02F8"/>
    <w:rsid w:val="001D3A12"/>
    <w:rsid w:val="001D6048"/>
    <w:rsid w:val="002023B7"/>
    <w:rsid w:val="00215DC3"/>
    <w:rsid w:val="00220529"/>
    <w:rsid w:val="002239C6"/>
    <w:rsid w:val="002431F9"/>
    <w:rsid w:val="00256DC6"/>
    <w:rsid w:val="002605B2"/>
    <w:rsid w:val="002649C4"/>
    <w:rsid w:val="0029410B"/>
    <w:rsid w:val="002A02EC"/>
    <w:rsid w:val="002A7932"/>
    <w:rsid w:val="002C676B"/>
    <w:rsid w:val="002D21D6"/>
    <w:rsid w:val="002D29C7"/>
    <w:rsid w:val="002D3BBE"/>
    <w:rsid w:val="002E25BC"/>
    <w:rsid w:val="002E549E"/>
    <w:rsid w:val="002F0D81"/>
    <w:rsid w:val="0030258A"/>
    <w:rsid w:val="00314248"/>
    <w:rsid w:val="00315AC5"/>
    <w:rsid w:val="003211A3"/>
    <w:rsid w:val="00326B73"/>
    <w:rsid w:val="0032779F"/>
    <w:rsid w:val="00332098"/>
    <w:rsid w:val="0033343D"/>
    <w:rsid w:val="003453AB"/>
    <w:rsid w:val="00365C59"/>
    <w:rsid w:val="00380D86"/>
    <w:rsid w:val="003B6C87"/>
    <w:rsid w:val="003B6E19"/>
    <w:rsid w:val="003D2095"/>
    <w:rsid w:val="003D4023"/>
    <w:rsid w:val="003D64B1"/>
    <w:rsid w:val="003D6DF5"/>
    <w:rsid w:val="003D7A4E"/>
    <w:rsid w:val="003E15C3"/>
    <w:rsid w:val="003E42DB"/>
    <w:rsid w:val="003E50AC"/>
    <w:rsid w:val="003F17A5"/>
    <w:rsid w:val="00423525"/>
    <w:rsid w:val="004343E4"/>
    <w:rsid w:val="00444CBE"/>
    <w:rsid w:val="0045091E"/>
    <w:rsid w:val="00477166"/>
    <w:rsid w:val="00486327"/>
    <w:rsid w:val="00486619"/>
    <w:rsid w:val="00492CF2"/>
    <w:rsid w:val="004D6BEB"/>
    <w:rsid w:val="004E4C80"/>
    <w:rsid w:val="004F3EC3"/>
    <w:rsid w:val="004F4ADF"/>
    <w:rsid w:val="00502FF4"/>
    <w:rsid w:val="0050737B"/>
    <w:rsid w:val="00512A8A"/>
    <w:rsid w:val="00512FBB"/>
    <w:rsid w:val="0053516B"/>
    <w:rsid w:val="00541769"/>
    <w:rsid w:val="00551653"/>
    <w:rsid w:val="00552921"/>
    <w:rsid w:val="0057165F"/>
    <w:rsid w:val="00573FCF"/>
    <w:rsid w:val="00577952"/>
    <w:rsid w:val="00581120"/>
    <w:rsid w:val="00586391"/>
    <w:rsid w:val="00587461"/>
    <w:rsid w:val="00594EAD"/>
    <w:rsid w:val="005A621B"/>
    <w:rsid w:val="005A699B"/>
    <w:rsid w:val="005A79A3"/>
    <w:rsid w:val="005B05CC"/>
    <w:rsid w:val="005C6A8F"/>
    <w:rsid w:val="005E2B03"/>
    <w:rsid w:val="005E3E97"/>
    <w:rsid w:val="005F4714"/>
    <w:rsid w:val="00633600"/>
    <w:rsid w:val="006430D7"/>
    <w:rsid w:val="0064720F"/>
    <w:rsid w:val="00662B15"/>
    <w:rsid w:val="00664214"/>
    <w:rsid w:val="00677660"/>
    <w:rsid w:val="00681C01"/>
    <w:rsid w:val="00682EE6"/>
    <w:rsid w:val="00687DC4"/>
    <w:rsid w:val="006931BC"/>
    <w:rsid w:val="006942C8"/>
    <w:rsid w:val="00697FD4"/>
    <w:rsid w:val="006A4231"/>
    <w:rsid w:val="006B05FC"/>
    <w:rsid w:val="006B2919"/>
    <w:rsid w:val="006B438B"/>
    <w:rsid w:val="006B5D0B"/>
    <w:rsid w:val="006D154A"/>
    <w:rsid w:val="006E10E1"/>
    <w:rsid w:val="006E2B77"/>
    <w:rsid w:val="007031A3"/>
    <w:rsid w:val="007063AA"/>
    <w:rsid w:val="00707E32"/>
    <w:rsid w:val="007112EE"/>
    <w:rsid w:val="00715461"/>
    <w:rsid w:val="007240EA"/>
    <w:rsid w:val="0073218D"/>
    <w:rsid w:val="0073325F"/>
    <w:rsid w:val="00752F57"/>
    <w:rsid w:val="0076390E"/>
    <w:rsid w:val="00765CB6"/>
    <w:rsid w:val="00766A36"/>
    <w:rsid w:val="00767F44"/>
    <w:rsid w:val="00771932"/>
    <w:rsid w:val="00775B77"/>
    <w:rsid w:val="007915F4"/>
    <w:rsid w:val="007A423C"/>
    <w:rsid w:val="007B5DB3"/>
    <w:rsid w:val="007E1156"/>
    <w:rsid w:val="007E2840"/>
    <w:rsid w:val="007E605A"/>
    <w:rsid w:val="007F66BE"/>
    <w:rsid w:val="008032FC"/>
    <w:rsid w:val="008146F2"/>
    <w:rsid w:val="008210F1"/>
    <w:rsid w:val="008368CC"/>
    <w:rsid w:val="00836C2E"/>
    <w:rsid w:val="0084680E"/>
    <w:rsid w:val="00847255"/>
    <w:rsid w:val="0086601D"/>
    <w:rsid w:val="00866670"/>
    <w:rsid w:val="00866BB4"/>
    <w:rsid w:val="00871DAF"/>
    <w:rsid w:val="00875B64"/>
    <w:rsid w:val="008814DE"/>
    <w:rsid w:val="00883D03"/>
    <w:rsid w:val="00883EA3"/>
    <w:rsid w:val="00884B04"/>
    <w:rsid w:val="00887110"/>
    <w:rsid w:val="008A67F5"/>
    <w:rsid w:val="008B5C79"/>
    <w:rsid w:val="008C049F"/>
    <w:rsid w:val="008C09B3"/>
    <w:rsid w:val="008C229E"/>
    <w:rsid w:val="008F0C2E"/>
    <w:rsid w:val="00921A34"/>
    <w:rsid w:val="009330E5"/>
    <w:rsid w:val="00933280"/>
    <w:rsid w:val="00933F5F"/>
    <w:rsid w:val="00937065"/>
    <w:rsid w:val="00942FD0"/>
    <w:rsid w:val="0095391D"/>
    <w:rsid w:val="00960EA1"/>
    <w:rsid w:val="009700F1"/>
    <w:rsid w:val="009850D9"/>
    <w:rsid w:val="00987875"/>
    <w:rsid w:val="00993193"/>
    <w:rsid w:val="009B19A9"/>
    <w:rsid w:val="009E13F3"/>
    <w:rsid w:val="009E482E"/>
    <w:rsid w:val="009F33F4"/>
    <w:rsid w:val="009F6750"/>
    <w:rsid w:val="009F77FF"/>
    <w:rsid w:val="00A000DE"/>
    <w:rsid w:val="00A152AF"/>
    <w:rsid w:val="00A16679"/>
    <w:rsid w:val="00A2522D"/>
    <w:rsid w:val="00A31F31"/>
    <w:rsid w:val="00A3502B"/>
    <w:rsid w:val="00A52236"/>
    <w:rsid w:val="00A61992"/>
    <w:rsid w:val="00A62FEE"/>
    <w:rsid w:val="00A731CA"/>
    <w:rsid w:val="00A77CC3"/>
    <w:rsid w:val="00A85C3A"/>
    <w:rsid w:val="00A878FB"/>
    <w:rsid w:val="00A93A37"/>
    <w:rsid w:val="00AC3EC7"/>
    <w:rsid w:val="00AD3823"/>
    <w:rsid w:val="00AD4B57"/>
    <w:rsid w:val="00AE1A97"/>
    <w:rsid w:val="00AF45D9"/>
    <w:rsid w:val="00B15019"/>
    <w:rsid w:val="00B30B9B"/>
    <w:rsid w:val="00B3353B"/>
    <w:rsid w:val="00B4236C"/>
    <w:rsid w:val="00B440CA"/>
    <w:rsid w:val="00B55136"/>
    <w:rsid w:val="00B57A3C"/>
    <w:rsid w:val="00B57F1F"/>
    <w:rsid w:val="00B665DE"/>
    <w:rsid w:val="00B72DB0"/>
    <w:rsid w:val="00B82F37"/>
    <w:rsid w:val="00B8362B"/>
    <w:rsid w:val="00B84F5A"/>
    <w:rsid w:val="00B87998"/>
    <w:rsid w:val="00B9266A"/>
    <w:rsid w:val="00BA5DB5"/>
    <w:rsid w:val="00BC36AB"/>
    <w:rsid w:val="00BD2D73"/>
    <w:rsid w:val="00BE3F1A"/>
    <w:rsid w:val="00BE6B55"/>
    <w:rsid w:val="00BF36A5"/>
    <w:rsid w:val="00C06213"/>
    <w:rsid w:val="00C1200D"/>
    <w:rsid w:val="00C2027D"/>
    <w:rsid w:val="00C277A2"/>
    <w:rsid w:val="00C35E28"/>
    <w:rsid w:val="00C41282"/>
    <w:rsid w:val="00C41998"/>
    <w:rsid w:val="00C7096D"/>
    <w:rsid w:val="00C74A2B"/>
    <w:rsid w:val="00C76717"/>
    <w:rsid w:val="00C81E0F"/>
    <w:rsid w:val="00C86285"/>
    <w:rsid w:val="00CA0968"/>
    <w:rsid w:val="00CB5200"/>
    <w:rsid w:val="00CC18FB"/>
    <w:rsid w:val="00CE44F7"/>
    <w:rsid w:val="00D03E2B"/>
    <w:rsid w:val="00D13B09"/>
    <w:rsid w:val="00D22F7E"/>
    <w:rsid w:val="00D23418"/>
    <w:rsid w:val="00D278AA"/>
    <w:rsid w:val="00D330D7"/>
    <w:rsid w:val="00D36030"/>
    <w:rsid w:val="00D36940"/>
    <w:rsid w:val="00D5196F"/>
    <w:rsid w:val="00D67F33"/>
    <w:rsid w:val="00D73A85"/>
    <w:rsid w:val="00D73D14"/>
    <w:rsid w:val="00D7577F"/>
    <w:rsid w:val="00D81CDB"/>
    <w:rsid w:val="00D873DF"/>
    <w:rsid w:val="00DA56CC"/>
    <w:rsid w:val="00DA7480"/>
    <w:rsid w:val="00DC15B6"/>
    <w:rsid w:val="00DF2190"/>
    <w:rsid w:val="00DF3B04"/>
    <w:rsid w:val="00DF3FCF"/>
    <w:rsid w:val="00E006EC"/>
    <w:rsid w:val="00E0510D"/>
    <w:rsid w:val="00E26DCF"/>
    <w:rsid w:val="00E5377C"/>
    <w:rsid w:val="00E60794"/>
    <w:rsid w:val="00E62E0B"/>
    <w:rsid w:val="00E67C1D"/>
    <w:rsid w:val="00E853AE"/>
    <w:rsid w:val="00E90CA8"/>
    <w:rsid w:val="00E9517B"/>
    <w:rsid w:val="00E95FB1"/>
    <w:rsid w:val="00E96624"/>
    <w:rsid w:val="00EA28D9"/>
    <w:rsid w:val="00EA5CAD"/>
    <w:rsid w:val="00EA6273"/>
    <w:rsid w:val="00EB066F"/>
    <w:rsid w:val="00EB55C1"/>
    <w:rsid w:val="00EC52C0"/>
    <w:rsid w:val="00ED06AB"/>
    <w:rsid w:val="00ED1B21"/>
    <w:rsid w:val="00ED4528"/>
    <w:rsid w:val="00ED481A"/>
    <w:rsid w:val="00EE5DF9"/>
    <w:rsid w:val="00EE7AB8"/>
    <w:rsid w:val="00EF1120"/>
    <w:rsid w:val="00F03AB7"/>
    <w:rsid w:val="00F12C25"/>
    <w:rsid w:val="00F21182"/>
    <w:rsid w:val="00F258A2"/>
    <w:rsid w:val="00F301E7"/>
    <w:rsid w:val="00F47E62"/>
    <w:rsid w:val="00F5094B"/>
    <w:rsid w:val="00F548E1"/>
    <w:rsid w:val="00F55A7D"/>
    <w:rsid w:val="00F6125C"/>
    <w:rsid w:val="00F61275"/>
    <w:rsid w:val="00F6320B"/>
    <w:rsid w:val="00F6585E"/>
    <w:rsid w:val="00F66497"/>
    <w:rsid w:val="00F70FAE"/>
    <w:rsid w:val="00F758EB"/>
    <w:rsid w:val="00F93614"/>
    <w:rsid w:val="00F95397"/>
    <w:rsid w:val="00FB6847"/>
    <w:rsid w:val="00FC6555"/>
    <w:rsid w:val="00FD7132"/>
    <w:rsid w:val="00FE3B30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35BA51"/>
  <w15:chartTrackingRefBased/>
  <w15:docId w15:val="{60222497-6069-0043-946D-99645165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B0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B09"/>
    <w:rPr>
      <w:rFonts w:ascii="Times New Roman" w:hAnsi="Times New Roman" w:cs="Times New Roman"/>
      <w:sz w:val="18"/>
      <w:szCs w:val="18"/>
      <w:lang w:val="en-GB"/>
    </w:rPr>
  </w:style>
  <w:style w:type="paragraph" w:styleId="NoSpacing">
    <w:name w:val="No Spacing"/>
    <w:uiPriority w:val="1"/>
    <w:qFormat/>
    <w:rsid w:val="00767F44"/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529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9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92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9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921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48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F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7FF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7FF"/>
    <w:rPr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633600"/>
    <w:rPr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A7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B509E-50AA-7E4E-A33F-75DFEA21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MIRANDA</dc:creator>
  <cp:keywords/>
  <dc:description/>
  <cp:lastModifiedBy>Rose MIRANDA</cp:lastModifiedBy>
  <cp:revision>18</cp:revision>
  <dcterms:created xsi:type="dcterms:W3CDTF">2021-10-28T16:28:00Z</dcterms:created>
  <dcterms:modified xsi:type="dcterms:W3CDTF">2021-10-29T06:50:00Z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